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ATA DE ASSEMBLEIA GERAL EXTRAORDINÁRIA</w:t>
      </w:r>
    </w:p>
    <w:p w:rsidR="00000000" w:rsidDel="00000000" w:rsidP="00000000" w:rsidRDefault="00000000" w:rsidRPr="00000000" w14:paraId="00000002">
      <w:pPr>
        <w:spacing w:after="240" w:before="24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[NOME EMPRESARIAL COMPLETO]</w:t>
        <w:br w:type="textWrapping"/>
        <w:t xml:space="preserve"> CNPJ nº [●]</w:t>
        <w:br w:type="textWrapping"/>
        <w:t xml:space="preserve"> NIRE nº [●]</w:t>
      </w:r>
    </w:p>
    <w:p w:rsidR="00000000" w:rsidDel="00000000" w:rsidP="00000000" w:rsidRDefault="00000000" w:rsidRPr="00000000" w14:paraId="00000003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1. Data, Hora e Local: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Aos [dia] dias do mês de [mês] do ano de [ano], às [hora], realizou-se Assembleia Geral Extraordinária da [nome empresarial completo], na sede social da Companhia, situada à [endereço completo], com a finalidade de deliberar sobre as matérias constantes da ordem do dia.</w:t>
      </w:r>
    </w:p>
    <w:p w:rsidR="00000000" w:rsidDel="00000000" w:rsidP="00000000" w:rsidRDefault="00000000" w:rsidRPr="00000000" w14:paraId="00000004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2. Presença, Capital Social e Quórum: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Compareceram à assembleia acionistas representando a totalidade do capital social da Companhia, conforme assinaturas apostas no Livro de Presença de Acionistas. Verificada a presença de 100% (cem por cento) do capital social com direito a voto, restou atendido o quórum legal para instalação da assembleia em primeira convocação e para deliberação das matérias constantes da ordem do dia.</w:t>
      </w:r>
    </w:p>
    <w:p w:rsidR="00000000" w:rsidDel="00000000" w:rsidP="00000000" w:rsidRDefault="00000000" w:rsidRPr="00000000" w14:paraId="00000005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3. Dispensa de Convocação: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razão da presença da totalidade dos acionistas, ficam dispensadas as formalidades de convocação, nos termos do §4º do artigo 124 da Lei nº 6.404, de 15 de dezembro de 1976.</w:t>
      </w:r>
    </w:p>
    <w:p w:rsidR="00000000" w:rsidDel="00000000" w:rsidP="00000000" w:rsidRDefault="00000000" w:rsidRPr="00000000" w14:paraId="00000006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4. Instalação da Mesa: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Por aclamação dos presentes, assumiu a presidência dos trabalhos o Sr. [nome completo], que convidou o Sr. [nome completo] para secretariar a assembleia, convite este prontamente aceito. O Presidente declarou instalada a Assembleia Geral Extraordinária e deu início aos trabalhos.</w:t>
      </w:r>
    </w:p>
    <w:p w:rsidR="00000000" w:rsidDel="00000000" w:rsidP="00000000" w:rsidRDefault="00000000" w:rsidRPr="00000000" w14:paraId="00000007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 Ordem do Dia: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Procedeu-se à leitura da ordem do dia, que compreendia as seguintes matérias: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Deliberar sobre a distribuição intermediária de lucros apurados, a título de dividendos intercalares; e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Deliberar sobre a distribuição de reservas de lucros, a título de dividendos intermediários.</w:t>
      </w:r>
    </w:p>
    <w:p w:rsidR="00000000" w:rsidDel="00000000" w:rsidP="00000000" w:rsidRDefault="00000000" w:rsidRPr="00000000" w14:paraId="0000000A">
      <w:pPr>
        <w:spacing w:after="240" w:before="240" w:line="36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 Deliberações</w:t>
      </w:r>
    </w:p>
    <w:p w:rsidR="00000000" w:rsidDel="00000000" w:rsidP="00000000" w:rsidRDefault="00000000" w:rsidRPr="00000000" w14:paraId="0000000D">
      <w:pPr>
        <w:keepNext w:val="0"/>
        <w:keepLines w:val="0"/>
        <w:spacing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6.1 Distribuição de Lucros Apurados – Dividendos Intercalares: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base na apuração intermediária dos resultados do exercício de [ano], até a data de [data exata], e considerando relatório apresentado pela Diretoria, no qual se concluiu que a distribuição não compromete o fluxo de caixa nem a sustentabilidade financeira da Companhia, os acionistas deliberaram e aprovaram a distribuição de lucros apurados no montante de R$ [valor], a título de dividendos intercalares. A distribuição observará a proporção entre as espécies e classes de ações existentes, ficando autorizado o pagamento, crédito, emprego ou disponibilização dos valores até 31 de dezembro de 2028, ou em prazo diverso a ser definido pela administração. A eficácia desta deliberação fica condicionada ao devido reconhecimento contábil do creditamento dos dividendos, a ser realizado até, no máximo, 31 de dezembro de 2025.</w:t>
      </w:r>
    </w:p>
    <w:p w:rsidR="00000000" w:rsidDel="00000000" w:rsidP="00000000" w:rsidRDefault="00000000" w:rsidRPr="00000000" w14:paraId="0000000E">
      <w:pPr>
        <w:keepNext w:val="0"/>
        <w:keepLines w:val="0"/>
        <w:spacing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6.2 Distribuição de Reservas de Lucros – Dividendos Intermediários: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acionistas deliberaram, ainda, pela distribuição da reserva de lucros denominada [indicar a reserva], no valor de R$ [valor], a título de dividendos intermediários, observada a proporção entre as espécies e classes de ações. O pagamento, crédito ou disponibilização dos valores ocorrerá até 31 de dezembro de 2028, ou conforme venha a ser fixado pela administração, ficando igualmente condicionada a deliberação ao adequado reconhecimento contábil até 31 de dezembro de 2025.</w:t>
      </w:r>
    </w:p>
    <w:p w:rsidR="00000000" w:rsidDel="00000000" w:rsidP="00000000" w:rsidRDefault="00000000" w:rsidRPr="00000000" w14:paraId="0000000F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7. Registro na Junta Comercial: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Deliberaram os acionistas que a presente ata será levada a registro perante a Junta Comercial do Estado do Rio de Janeiro - JUCERJA, para fins de eficácia perante terceiros e publicidade legal. Para fins de arquivamento, será apresentada certidão da presente ata, assinada pelo Presidente da Assembleia, nos termos da Instrução Normativa DREI nº 81/2020, sendo dispensada, na certidão, a identificação nominal dos acionistas signatários da ata original lavrada no livro próprio.</w:t>
      </w:r>
    </w:p>
    <w:p w:rsidR="00000000" w:rsidDel="00000000" w:rsidP="00000000" w:rsidRDefault="00000000" w:rsidRPr="00000000" w14:paraId="00000010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8. Encerramento: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Nada mais havendo a tratar, o Presidente suspendeu os trabalhos pelo tempo necessário à lavratura da presente ata, que, lida e aprovada, foi assinada por todos os presentes, no local e data desta assembleia.</w:t>
      </w:r>
    </w:p>
    <w:p w:rsidR="00000000" w:rsidDel="00000000" w:rsidP="00000000" w:rsidRDefault="00000000" w:rsidRPr="00000000" w14:paraId="00000014">
      <w:pPr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9. Assinaturas:</w:t>
      </w:r>
    </w:p>
    <w:p w:rsidR="00000000" w:rsidDel="00000000" w:rsidP="00000000" w:rsidRDefault="00000000" w:rsidRPr="00000000" w14:paraId="00000015">
      <w:pPr>
        <w:spacing w:after="240" w:before="24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</w:t>
        <w:br w:type="textWrapping"/>
        <w:t xml:space="preserve"> [Nome Completo]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Presidente da Assembleia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36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</w:t>
        <w:br w:type="textWrapping"/>
        <w:t xml:space="preserve"> [Nome Completo]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Secretário da Assembleia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DE044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DE044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DE044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DE0440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DE0440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DE0440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DE0440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DE0440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DE0440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DE0440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DE0440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DE0440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DE0440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DE0440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DE044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DE0440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DE0440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DE0440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DE0440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DE0440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DE0440"/>
    <w:rPr>
      <w:b w:val="1"/>
      <w:bCs w:val="1"/>
      <w:smallCaps w:val="1"/>
      <w:color w:val="0f4761" w:themeColor="accent1" w:themeShade="0000BF"/>
      <w:spacing w:val="5"/>
    </w:rPr>
  </w:style>
  <w:style w:type="paragraph" w:styleId="Cabealho">
    <w:name w:val="header"/>
    <w:basedOn w:val="Normal"/>
    <w:link w:val="CabealhoChar"/>
    <w:uiPriority w:val="99"/>
    <w:unhideWhenUsed w:val="1"/>
    <w:rsid w:val="00753B2E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753B2E"/>
  </w:style>
  <w:style w:type="paragraph" w:styleId="Rodap">
    <w:name w:val="footer"/>
    <w:basedOn w:val="Normal"/>
    <w:link w:val="RodapChar"/>
    <w:uiPriority w:val="99"/>
    <w:unhideWhenUsed w:val="1"/>
    <w:rsid w:val="00753B2E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753B2E"/>
  </w:style>
  <w:style w:type="paragraph" w:styleId="NormalWeb">
    <w:name w:val="Normal (Web)"/>
    <w:basedOn w:val="Normal"/>
    <w:uiPriority w:val="99"/>
    <w:semiHidden w:val="1"/>
    <w:unhideWhenUsed w:val="1"/>
    <w:rsid w:val="004B79DC"/>
    <w:rPr>
      <w:rFonts w:ascii="Times New Roman" w:cs="Times New Roman" w:hAnsi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 w:val="1"/>
    <w:rsid w:val="00FA499A"/>
    <w:pPr>
      <w:widowControl w:val="0"/>
      <w:autoSpaceDE w:val="0"/>
      <w:autoSpaceDN w:val="0"/>
      <w:spacing w:after="0" w:line="240" w:lineRule="auto"/>
    </w:pPr>
    <w:rPr>
      <w:rFonts w:ascii="Calibri" w:cs="Calibri" w:eastAsia="Calibri" w:hAnsi="Calibri"/>
      <w:kern w:val="0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rsid w:val="00FA499A"/>
    <w:rPr>
      <w:rFonts w:ascii="Calibri" w:cs="Calibri" w:eastAsia="Calibri" w:hAnsi="Calibri"/>
      <w:kern w:val="0"/>
      <w:sz w:val="24"/>
      <w:szCs w:val="24"/>
      <w:lang w:val="pt-PT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3+AHo4rWICxKgLEnzhAdCJQhjA==">CgMxLjA4AHIhMWFTbWRsUTFIMTlDWU9FYmtRbFNNd29uUHFmejU0OWVY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2025-10-29T00:21:00Z</dcterms:created>
  <dc:creator>Diego Luiz Amorim</dc:creator>
</cp:coreProperties>
</file>